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EBE" w:rsidRDefault="004F2EBE" w:rsidP="004F2EBE">
      <w:pPr>
        <w:pStyle w:val="a3"/>
        <w:shd w:val="clear" w:color="auto" w:fill="FFFFFF"/>
        <w:spacing w:before="0" w:beforeAutospacing="0" w:after="0" w:afterAutospacing="0"/>
        <w:ind w:firstLine="426"/>
        <w:jc w:val="center"/>
        <w:rPr>
          <w:b/>
          <w:bCs/>
          <w:color w:val="000000"/>
        </w:rPr>
      </w:pPr>
      <w:r>
        <w:rPr>
          <w:b/>
          <w:bCs/>
          <w:color w:val="000000"/>
        </w:rPr>
        <w:t xml:space="preserve">ПЕРЕЛІК ПИТАНЬ </w:t>
      </w:r>
    </w:p>
    <w:p w:rsidR="004F2EBE" w:rsidRDefault="004F2EBE" w:rsidP="004F2EBE">
      <w:pPr>
        <w:pStyle w:val="a3"/>
        <w:shd w:val="clear" w:color="auto" w:fill="FFFFFF"/>
        <w:spacing w:before="0" w:beforeAutospacing="0" w:after="0" w:afterAutospacing="0"/>
        <w:ind w:firstLine="426"/>
        <w:jc w:val="center"/>
      </w:pPr>
      <w:r>
        <w:rPr>
          <w:b/>
          <w:bCs/>
          <w:color w:val="000000"/>
        </w:rPr>
        <w:t>ДЛЯ ПІДСУМКОВОГО МОДУЛЬНОГО КОНТРОЛЮ </w:t>
      </w:r>
    </w:p>
    <w:p w:rsidR="004F2EBE" w:rsidRDefault="004F2EBE" w:rsidP="004F2EBE">
      <w:pPr>
        <w:pStyle w:val="a3"/>
        <w:shd w:val="clear" w:color="auto" w:fill="FFFFFF"/>
        <w:spacing w:before="0" w:beforeAutospacing="0" w:after="0" w:afterAutospacing="0"/>
        <w:ind w:firstLine="426"/>
        <w:jc w:val="center"/>
        <w:rPr>
          <w:b/>
          <w:bCs/>
          <w:color w:val="000000"/>
          <w:lang w:val="uk-UA"/>
        </w:rPr>
      </w:pPr>
      <w:r>
        <w:rPr>
          <w:b/>
          <w:bCs/>
          <w:color w:val="000000"/>
        </w:rPr>
        <w:t>З В</w:t>
      </w:r>
      <w:r>
        <w:rPr>
          <w:b/>
          <w:bCs/>
          <w:color w:val="000000"/>
          <w:lang w:val="uk-UA"/>
        </w:rPr>
        <w:t>ИРОБНИЧОЇ ПРАКТИКИ</w:t>
      </w:r>
    </w:p>
    <w:p w:rsidR="004F2EBE" w:rsidRDefault="004F2EBE" w:rsidP="004F2EBE">
      <w:pPr>
        <w:pStyle w:val="a3"/>
        <w:shd w:val="clear" w:color="auto" w:fill="FFFFFF"/>
        <w:spacing w:before="0" w:beforeAutospacing="0" w:after="0" w:afterAutospacing="0"/>
        <w:ind w:firstLine="426"/>
        <w:jc w:val="center"/>
        <w:rPr>
          <w:b/>
          <w:bCs/>
          <w:color w:val="000000"/>
          <w:lang w:val="uk-UA"/>
        </w:rPr>
      </w:pPr>
      <w:r>
        <w:rPr>
          <w:b/>
          <w:bCs/>
          <w:color w:val="000000"/>
          <w:lang w:val="uk-UA"/>
        </w:rPr>
        <w:t xml:space="preserve"> для студентів 3 курсу медичного факультету №</w:t>
      </w:r>
      <w:r w:rsidR="0043758C">
        <w:rPr>
          <w:b/>
          <w:bCs/>
          <w:color w:val="000000"/>
          <w:lang w:val="uk-UA"/>
        </w:rPr>
        <w:t>2</w:t>
      </w:r>
      <w:r w:rsidRPr="004F2EBE">
        <w:rPr>
          <w:b/>
          <w:bCs/>
          <w:color w:val="000000"/>
          <w:lang w:val="uk-UA"/>
        </w:rPr>
        <w:t xml:space="preserve">: </w:t>
      </w:r>
    </w:p>
    <w:p w:rsidR="004F2EBE" w:rsidRPr="004F2EBE" w:rsidRDefault="004F2EBE" w:rsidP="004F2EBE">
      <w:pPr>
        <w:pStyle w:val="a3"/>
        <w:shd w:val="clear" w:color="auto" w:fill="FFFFFF"/>
        <w:spacing w:before="0" w:beforeAutospacing="0" w:after="0" w:afterAutospacing="0"/>
        <w:ind w:firstLine="426"/>
        <w:jc w:val="center"/>
        <w:rPr>
          <w:lang w:val="uk-UA"/>
        </w:rPr>
      </w:pPr>
      <w:r w:rsidRPr="004F2EBE">
        <w:rPr>
          <w:b/>
          <w:bCs/>
          <w:color w:val="000000"/>
          <w:lang w:val="uk-UA"/>
        </w:rPr>
        <w:t>змістовий модуль №1 «</w:t>
      </w:r>
      <w:r w:rsidRPr="004F2EBE">
        <w:rPr>
          <w:b/>
          <w:lang w:val="uk-UA"/>
        </w:rPr>
        <w:t>Основні обов’язки та професійні дії медичної сестри терапевтичного відділення</w:t>
      </w:r>
      <w:bookmarkStart w:id="0" w:name="_GoBack"/>
      <w:bookmarkEnd w:id="0"/>
      <w:r w:rsidRPr="004F2EBE">
        <w:rPr>
          <w:b/>
          <w:bCs/>
          <w:color w:val="000000"/>
          <w:lang w:val="uk-UA"/>
        </w:rPr>
        <w:t>»</w:t>
      </w:r>
    </w:p>
    <w:p w:rsidR="004F2EBE" w:rsidRPr="004F2EBE" w:rsidRDefault="004F2EBE" w:rsidP="004F2EBE">
      <w:pPr>
        <w:jc w:val="both"/>
        <w:rPr>
          <w:sz w:val="26"/>
          <w:szCs w:val="26"/>
        </w:rPr>
      </w:pPr>
    </w:p>
    <w:p w:rsidR="004F2EBE" w:rsidRDefault="004F2EBE" w:rsidP="004F2EBE">
      <w:pPr>
        <w:spacing w:line="360" w:lineRule="auto"/>
        <w:jc w:val="both"/>
        <w:rPr>
          <w:sz w:val="26"/>
          <w:szCs w:val="26"/>
        </w:rPr>
      </w:pPr>
    </w:p>
    <w:p w:rsidR="004F2EBE" w:rsidRPr="00094527" w:rsidRDefault="004F2EBE" w:rsidP="004F2EBE">
      <w:pPr>
        <w:spacing w:line="360" w:lineRule="auto"/>
        <w:jc w:val="both"/>
        <w:rPr>
          <w:sz w:val="26"/>
          <w:szCs w:val="26"/>
        </w:rPr>
      </w:pPr>
      <w:r>
        <w:rPr>
          <w:sz w:val="26"/>
          <w:szCs w:val="26"/>
        </w:rPr>
        <w:t xml:space="preserve">1. </w:t>
      </w:r>
      <w:r w:rsidRPr="00094527">
        <w:rPr>
          <w:sz w:val="26"/>
          <w:szCs w:val="26"/>
        </w:rPr>
        <w:t xml:space="preserve">Морально-етичні та законодавчі засади </w:t>
      </w:r>
      <w:r w:rsidRPr="00094527">
        <w:rPr>
          <w:sz w:val="26"/>
          <w:szCs w:val="26"/>
          <w:lang w:val="uk"/>
        </w:rPr>
        <w:t>медсестринства</w:t>
      </w:r>
      <w:r w:rsidRPr="00094527">
        <w:rPr>
          <w:sz w:val="26"/>
          <w:szCs w:val="26"/>
        </w:rPr>
        <w:t xml:space="preserve"> в Україні. Організація роботи та обов'язки медичної сестри основних структурних підрозділів терапевтичного стаціонару. Організація роботи поста медичної сестри. </w:t>
      </w:r>
    </w:p>
    <w:p w:rsidR="004F2EBE" w:rsidRPr="00094527" w:rsidRDefault="004F2EBE" w:rsidP="004F2EBE">
      <w:pPr>
        <w:spacing w:line="360" w:lineRule="auto"/>
        <w:jc w:val="both"/>
        <w:rPr>
          <w:sz w:val="26"/>
          <w:szCs w:val="26"/>
        </w:rPr>
      </w:pPr>
      <w:r w:rsidRPr="00094527">
        <w:rPr>
          <w:sz w:val="26"/>
          <w:szCs w:val="26"/>
        </w:rPr>
        <w:t>2.</w:t>
      </w:r>
      <w:r w:rsidRPr="00094527">
        <w:rPr>
          <w:sz w:val="26"/>
          <w:szCs w:val="26"/>
        </w:rPr>
        <w:tab/>
        <w:t>Термометрія, вимірювання артеріального тиску, дослідження пульсу. Робота з листком призначень. Правила забезпечення пацієнтів лікарськими препаратами</w:t>
      </w:r>
    </w:p>
    <w:p w:rsidR="004F2EBE" w:rsidRPr="00094527" w:rsidRDefault="004F2EBE" w:rsidP="004F2EBE">
      <w:pPr>
        <w:spacing w:line="360" w:lineRule="auto"/>
        <w:jc w:val="both"/>
        <w:rPr>
          <w:sz w:val="26"/>
          <w:szCs w:val="26"/>
        </w:rPr>
      </w:pPr>
      <w:r w:rsidRPr="00094527">
        <w:rPr>
          <w:sz w:val="26"/>
          <w:szCs w:val="26"/>
        </w:rPr>
        <w:t>3.</w:t>
      </w:r>
      <w:r w:rsidRPr="00094527">
        <w:rPr>
          <w:sz w:val="26"/>
          <w:szCs w:val="26"/>
        </w:rPr>
        <w:tab/>
        <w:t xml:space="preserve"> Організація роботи сестри маніпуляційного кабінету. Основна документація. Правила зберігання та обліку медикаментозних засобів і медичного інструментарію. Методика і техніка взяття загального, біохімічних аналізу крові та бактеріологічні дослідження.</w:t>
      </w:r>
    </w:p>
    <w:p w:rsidR="004F2EBE" w:rsidRPr="00094527" w:rsidRDefault="004F2EBE" w:rsidP="004F2EBE">
      <w:pPr>
        <w:spacing w:line="360" w:lineRule="auto"/>
        <w:jc w:val="both"/>
        <w:rPr>
          <w:sz w:val="26"/>
          <w:szCs w:val="26"/>
        </w:rPr>
      </w:pPr>
      <w:r w:rsidRPr="00094527">
        <w:rPr>
          <w:sz w:val="26"/>
          <w:szCs w:val="26"/>
        </w:rPr>
        <w:t>4.</w:t>
      </w:r>
      <w:r w:rsidRPr="00094527">
        <w:rPr>
          <w:sz w:val="26"/>
          <w:szCs w:val="26"/>
        </w:rPr>
        <w:tab/>
        <w:t>Основні способи парентерального застосування препаратів. Методика й техніка виконання підшкірних, внутрішньом'язових, внутрішньовенних ін'єкцій. Стерилізація інструментарію для багаторазового використання.</w:t>
      </w:r>
    </w:p>
    <w:p w:rsidR="004F2EBE" w:rsidRPr="00094527" w:rsidRDefault="004F2EBE" w:rsidP="004F2EBE">
      <w:pPr>
        <w:spacing w:line="360" w:lineRule="auto"/>
        <w:jc w:val="both"/>
        <w:rPr>
          <w:sz w:val="26"/>
          <w:szCs w:val="26"/>
        </w:rPr>
      </w:pPr>
      <w:r w:rsidRPr="00094527">
        <w:rPr>
          <w:sz w:val="26"/>
          <w:szCs w:val="26"/>
        </w:rPr>
        <w:t>5.</w:t>
      </w:r>
      <w:r w:rsidRPr="00094527">
        <w:rPr>
          <w:sz w:val="26"/>
          <w:szCs w:val="26"/>
        </w:rPr>
        <w:tab/>
        <w:t xml:space="preserve"> Основні правила підготовки хворого до проведення гастроскопії, ректороманоскопії, колоноскопії, ультразвукового дослідження органів черевної порожнини. Основні види клізм та правила їх застосування. Підготовка хворих та необхідного обладнання для взяття калу на  копрограму та інш.. Правила взяття аналізу сечі, діагностичне значення. Підготовка та проведення шлункового та дуоденального зондувань. </w:t>
      </w:r>
    </w:p>
    <w:p w:rsidR="004F2EBE" w:rsidRPr="00094527" w:rsidRDefault="004F2EBE" w:rsidP="004F2EBE">
      <w:pPr>
        <w:spacing w:line="360" w:lineRule="auto"/>
        <w:jc w:val="both"/>
        <w:rPr>
          <w:sz w:val="26"/>
          <w:szCs w:val="26"/>
        </w:rPr>
      </w:pPr>
      <w:r w:rsidRPr="00094527">
        <w:rPr>
          <w:sz w:val="26"/>
          <w:szCs w:val="26"/>
        </w:rPr>
        <w:t>6.</w:t>
      </w:r>
      <w:r w:rsidRPr="00094527">
        <w:rPr>
          <w:sz w:val="26"/>
          <w:szCs w:val="26"/>
        </w:rPr>
        <w:tab/>
        <w:t>Методика і техніка реєстрації електрокардіограми.  Аналіз її основних елементів. Організація роботи сестри процедурного кабінету.</w:t>
      </w:r>
    </w:p>
    <w:p w:rsidR="004F2EBE" w:rsidRPr="00094527" w:rsidRDefault="004F2EBE" w:rsidP="004F2EBE">
      <w:pPr>
        <w:spacing w:line="360" w:lineRule="auto"/>
        <w:jc w:val="both"/>
        <w:rPr>
          <w:sz w:val="26"/>
          <w:szCs w:val="26"/>
        </w:rPr>
      </w:pPr>
      <w:r w:rsidRPr="00094527">
        <w:rPr>
          <w:sz w:val="26"/>
          <w:szCs w:val="26"/>
        </w:rPr>
        <w:t>7.</w:t>
      </w:r>
      <w:r w:rsidRPr="00094527">
        <w:rPr>
          <w:sz w:val="26"/>
          <w:szCs w:val="26"/>
        </w:rPr>
        <w:tab/>
        <w:t>Методика і техніка подавання зволоженого кисню. Правила користування кишеньковим та стаціонарним інгаляторами. Ознайомлення із проведенням фізіотерапевтичних процедур.</w:t>
      </w:r>
    </w:p>
    <w:p w:rsidR="004F2EBE" w:rsidRPr="00094527" w:rsidRDefault="004F2EBE" w:rsidP="004F2EBE">
      <w:pPr>
        <w:jc w:val="both"/>
        <w:rPr>
          <w:sz w:val="26"/>
          <w:szCs w:val="26"/>
        </w:rPr>
      </w:pPr>
    </w:p>
    <w:p w:rsidR="00B453C8" w:rsidRDefault="00B453C8"/>
    <w:sectPr w:rsidR="00B453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886"/>
    <w:rsid w:val="0043758C"/>
    <w:rsid w:val="004F2EBE"/>
    <w:rsid w:val="00B453C8"/>
    <w:rsid w:val="00F35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4C4B"/>
  <w15:chartTrackingRefBased/>
  <w15:docId w15:val="{99047624-0A5A-4D49-9316-02055AFF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F2EBE"/>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2EBE"/>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5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2022-07-28T08:53:00Z</dcterms:created>
  <dcterms:modified xsi:type="dcterms:W3CDTF">2022-07-31T13:36:00Z</dcterms:modified>
</cp:coreProperties>
</file>